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8"/>
      </w:tblGrid>
      <w:tr w:rsidR="007F4DED" w:rsidRPr="007F4DED" w14:paraId="7C0DDAE2" w14:textId="77777777" w:rsidTr="00CD4C7F">
        <w:trPr>
          <w:jc w:val="center"/>
        </w:trPr>
        <w:tc>
          <w:tcPr>
            <w:tcW w:w="10148" w:type="dxa"/>
            <w:shd w:val="clear" w:color="auto" w:fill="FFFFFF"/>
            <w:tcMar>
              <w:top w:w="30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0118AFD" w14:textId="1E418AC1" w:rsidR="007F4DED" w:rsidRPr="007F4DED" w:rsidRDefault="007F4DED" w:rsidP="00140410">
            <w:pPr>
              <w:spacing w:beforeAutospacing="1" w:after="0" w:line="360" w:lineRule="auto"/>
              <w:outlineLvl w:val="1"/>
              <w:rPr>
                <w:rFonts w:ascii="Helvetica" w:eastAsia="Times New Roman" w:hAnsi="Helvetica" w:cs="Helvetica"/>
                <w:b/>
                <w:bCs/>
                <w:caps/>
                <w:color w:val="00017F"/>
                <w:sz w:val="36"/>
                <w:szCs w:val="36"/>
                <w:lang w:eastAsia="en-AU"/>
              </w:rPr>
            </w:pPr>
            <w:r w:rsidRPr="00EE4A02">
              <w:rPr>
                <w:rFonts w:ascii="Helvetica" w:eastAsia="Times New Roman" w:hAnsi="Helvetica" w:cs="Helvetica"/>
                <w:b/>
                <w:bCs/>
                <w:caps/>
                <w:color w:val="FF00FF"/>
                <w:sz w:val="40"/>
                <w:szCs w:val="40"/>
                <w:lang w:eastAsia="en-AU"/>
              </w:rPr>
              <w:t>Dear Principal and Deputy Principal</w:t>
            </w:r>
            <w:r w:rsidRPr="007F4DED">
              <w:rPr>
                <w:rFonts w:ascii="Helvetica" w:eastAsia="Times New Roman" w:hAnsi="Helvetica" w:cs="Helvetica"/>
                <w:b/>
                <w:bCs/>
                <w:caps/>
                <w:color w:val="00017F"/>
                <w:sz w:val="36"/>
                <w:szCs w:val="36"/>
                <w:lang w:eastAsia="en-AU"/>
              </w:rPr>
              <w:br/>
            </w:r>
            <w:r w:rsidRPr="007F4DED">
              <w:rPr>
                <w:rFonts w:ascii="Helvetica" w:eastAsia="Times New Roman" w:hAnsi="Helvetica" w:cs="Helvetica"/>
                <w:b/>
                <w:bCs/>
                <w:caps/>
                <w:color w:val="FF00FF"/>
                <w:sz w:val="39"/>
                <w:szCs w:val="39"/>
                <w:lang w:eastAsia="en-AU"/>
              </w:rPr>
              <w:t>ONLINE NAPLAN TRIAL EXAMS AVAILABLE</w:t>
            </w:r>
          </w:p>
        </w:tc>
      </w:tr>
      <w:tr w:rsidR="007F4DED" w:rsidRPr="007F4DED" w14:paraId="1CFA2AD2" w14:textId="77777777" w:rsidTr="00CD4C7F">
        <w:trPr>
          <w:jc w:val="center"/>
        </w:trPr>
        <w:tc>
          <w:tcPr>
            <w:tcW w:w="10148" w:type="dxa"/>
            <w:shd w:val="clear" w:color="auto" w:fill="FFFFFF"/>
            <w:vAlign w:val="center"/>
            <w:hideMark/>
          </w:tcPr>
          <w:p w14:paraId="578CFF27" w14:textId="77777777" w:rsidR="007F4DED" w:rsidRDefault="007F4DED" w:rsidP="009F2122">
            <w:pPr>
              <w:spacing w:after="0" w:line="36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We are happy to inform you about our website that allows your students to practise </w:t>
            </w:r>
          </w:p>
          <w:p w14:paraId="3A92FB2D" w14:textId="2D0297F9" w:rsidR="007F4DED" w:rsidRPr="007F4DED" w:rsidRDefault="007F4DED" w:rsidP="009F2122">
            <w:pPr>
              <w:spacing w:after="0" w:line="360" w:lineRule="auto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NAPLAN trial exams online and get accustomed to the NAPLAN style of questioning.</w:t>
            </w:r>
          </w:p>
          <w:p w14:paraId="4D9CE683" w14:textId="77777777" w:rsidR="007F4DED" w:rsidRDefault="007F4DED" w:rsidP="009F2122">
            <w:pPr>
              <w:spacing w:after="0" w:line="36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This website assists teachers in preparing their students for NAPLAN Numeracy and </w:t>
            </w:r>
          </w:p>
          <w:p w14:paraId="2792397D" w14:textId="77777777" w:rsidR="007F4DED" w:rsidRDefault="007F4DED" w:rsidP="009F2122">
            <w:pPr>
              <w:spacing w:after="0" w:line="36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Literacy examinations. Students can also use the program as a practice tool for </w:t>
            </w:r>
            <w:proofErr w:type="gramStart"/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their</w:t>
            </w:r>
            <w:proofErr w:type="gramEnd"/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 </w:t>
            </w:r>
          </w:p>
          <w:p w14:paraId="33BAB68E" w14:textId="17440576" w:rsidR="007F4DED" w:rsidRPr="007F4DED" w:rsidRDefault="007F4DED" w:rsidP="009F2122">
            <w:pPr>
              <w:spacing w:after="100" w:afterAutospacing="1" w:line="300" w:lineRule="atLeast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NAPLAN exams in their own time at home or in supervised groups at school.</w:t>
            </w:r>
          </w:p>
        </w:tc>
      </w:tr>
      <w:tr w:rsidR="007F4DED" w:rsidRPr="007F4DED" w14:paraId="54D31286" w14:textId="77777777" w:rsidTr="00CD4C7F">
        <w:trPr>
          <w:jc w:val="center"/>
        </w:trPr>
        <w:tc>
          <w:tcPr>
            <w:tcW w:w="10148" w:type="dxa"/>
            <w:shd w:val="clear" w:color="auto" w:fill="FFFFFF"/>
            <w:tcMar>
              <w:top w:w="30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D7E589" w14:textId="77777777" w:rsidR="00224C57" w:rsidRPr="002B5700" w:rsidRDefault="007F4DED" w:rsidP="00140410">
            <w:pPr>
              <w:spacing w:before="100" w:beforeAutospacing="1" w:after="0" w:line="360" w:lineRule="auto"/>
              <w:outlineLvl w:val="1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en-AU"/>
              </w:rPr>
            </w:pPr>
            <w:r w:rsidRPr="002B5700">
              <w:rPr>
                <w:rFonts w:ascii="Helvetica" w:eastAsia="Times New Roman" w:hAnsi="Helvetica" w:cs="Helvetica"/>
                <w:b/>
                <w:bCs/>
                <w:sz w:val="36"/>
                <w:szCs w:val="36"/>
                <w:lang w:eastAsia="en-AU"/>
              </w:rPr>
              <w:t>Website NEW Features</w:t>
            </w:r>
            <w:r w:rsidR="00EE2946" w:rsidRPr="002B5700">
              <w:rPr>
                <w:rFonts w:ascii="Helvetica" w:eastAsia="Times New Roman" w:hAnsi="Helvetica" w:cs="Helvetica"/>
                <w:b/>
                <w:bCs/>
                <w:sz w:val="36"/>
                <w:szCs w:val="36"/>
                <w:lang w:eastAsia="en-AU"/>
              </w:rPr>
              <w:t xml:space="preserve"> for 2026</w:t>
            </w:r>
            <w:r w:rsidR="00224C57" w:rsidRPr="002B5700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en-AU"/>
              </w:rPr>
              <w:t xml:space="preserve"> </w:t>
            </w:r>
          </w:p>
          <w:p w14:paraId="44498DD6" w14:textId="1DBD9FCF" w:rsidR="007F4DED" w:rsidRPr="004C7D1A" w:rsidRDefault="00224C57" w:rsidP="00140410">
            <w:pPr>
              <w:spacing w:after="100" w:afterAutospacing="1" w:line="375" w:lineRule="atLeast"/>
              <w:outlineLvl w:val="1"/>
              <w:rPr>
                <w:rFonts w:ascii="Helvetica" w:eastAsia="Times New Roman" w:hAnsi="Helvetica" w:cs="Helvetica"/>
                <w:b/>
                <w:bCs/>
                <w:color w:val="FF00FF"/>
                <w:sz w:val="28"/>
                <w:szCs w:val="28"/>
                <w:lang w:eastAsia="en-AU"/>
              </w:rPr>
            </w:pPr>
            <w:r w:rsidRPr="00714D7C">
              <w:rPr>
                <w:rFonts w:ascii="Helvetica" w:eastAsia="Times New Roman" w:hAnsi="Helvetica" w:cs="Helvetica"/>
                <w:b/>
                <w:bCs/>
                <w:color w:val="0000FF"/>
                <w:sz w:val="28"/>
                <w:szCs w:val="28"/>
                <w:lang w:eastAsia="en-AU"/>
              </w:rPr>
              <w:t xml:space="preserve">Our </w:t>
            </w:r>
            <w:r w:rsidR="00235ADE" w:rsidRPr="00714D7C">
              <w:rPr>
                <w:rFonts w:ascii="Helvetica" w:eastAsia="Times New Roman" w:hAnsi="Helvetica" w:cs="Helvetica"/>
                <w:b/>
                <w:bCs/>
                <w:color w:val="0000FF"/>
                <w:sz w:val="28"/>
                <w:szCs w:val="28"/>
                <w:lang w:eastAsia="en-AU"/>
              </w:rPr>
              <w:t>IT</w:t>
            </w:r>
            <w:r w:rsidRPr="00714D7C">
              <w:rPr>
                <w:rFonts w:ascii="Helvetica" w:eastAsia="Times New Roman" w:hAnsi="Helvetica" w:cs="Helvetica"/>
                <w:b/>
                <w:bCs/>
                <w:color w:val="0000FF"/>
                <w:sz w:val="28"/>
                <w:szCs w:val="28"/>
                <w:lang w:eastAsia="en-AU"/>
              </w:rPr>
              <w:t xml:space="preserve"> support team will resolve </w:t>
            </w:r>
            <w:r w:rsidRPr="00714D7C">
              <w:rPr>
                <w:rFonts w:ascii="Helvetica" w:eastAsia="Times New Roman" w:hAnsi="Helvetica" w:cs="Helvetica"/>
                <w:b/>
                <w:bCs/>
                <w:color w:val="0000FF"/>
                <w:sz w:val="28"/>
                <w:szCs w:val="28"/>
                <w:lang w:eastAsia="en-AU"/>
              </w:rPr>
              <w:t>any</w:t>
            </w:r>
            <w:r w:rsidRPr="00714D7C">
              <w:rPr>
                <w:rFonts w:ascii="Helvetica" w:eastAsia="Times New Roman" w:hAnsi="Helvetica" w:cs="Helvetica"/>
                <w:b/>
                <w:bCs/>
                <w:color w:val="0000FF"/>
                <w:sz w:val="28"/>
                <w:szCs w:val="28"/>
                <w:lang w:eastAsia="en-AU"/>
              </w:rPr>
              <w:t xml:space="preserve"> </w:t>
            </w:r>
            <w:r w:rsidRPr="00714D7C">
              <w:rPr>
                <w:rFonts w:ascii="Helvetica" w:eastAsia="Times New Roman" w:hAnsi="Helvetica" w:cs="Helvetica"/>
                <w:b/>
                <w:bCs/>
                <w:color w:val="0000FF"/>
                <w:sz w:val="28"/>
                <w:szCs w:val="28"/>
                <w:lang w:eastAsia="en-AU"/>
              </w:rPr>
              <w:t xml:space="preserve">technical </w:t>
            </w:r>
            <w:r w:rsidRPr="00714D7C">
              <w:rPr>
                <w:rFonts w:ascii="Helvetica" w:eastAsia="Times New Roman" w:hAnsi="Helvetica" w:cs="Helvetica"/>
                <w:b/>
                <w:bCs/>
                <w:color w:val="0000FF"/>
                <w:sz w:val="28"/>
                <w:szCs w:val="28"/>
                <w:lang w:eastAsia="en-AU"/>
              </w:rPr>
              <w:t>issue within 24 hours</w:t>
            </w:r>
            <w:r w:rsidR="00881614" w:rsidRPr="00714D7C">
              <w:rPr>
                <w:rFonts w:ascii="Helvetica" w:eastAsia="Times New Roman" w:hAnsi="Helvetica" w:cs="Helvetica"/>
                <w:b/>
                <w:bCs/>
                <w:color w:val="0000FF"/>
                <w:sz w:val="28"/>
                <w:szCs w:val="28"/>
                <w:lang w:eastAsia="en-AU"/>
              </w:rPr>
              <w:t>.</w:t>
            </w:r>
          </w:p>
        </w:tc>
      </w:tr>
      <w:tr w:rsidR="007F4DED" w:rsidRPr="007F4DED" w14:paraId="61108563" w14:textId="77777777" w:rsidTr="00CD4C7F">
        <w:trPr>
          <w:jc w:val="center"/>
        </w:trPr>
        <w:tc>
          <w:tcPr>
            <w:tcW w:w="10148" w:type="dxa"/>
            <w:shd w:val="clear" w:color="auto" w:fill="FFFFFF"/>
            <w:vAlign w:val="center"/>
            <w:hideMark/>
          </w:tcPr>
          <w:p w14:paraId="5A7B9E01" w14:textId="3DEAD5DD" w:rsidR="00955D66" w:rsidRPr="002B5700" w:rsidRDefault="00881614" w:rsidP="00235ADE">
            <w:pPr>
              <w:spacing w:before="330" w:after="0" w:line="300" w:lineRule="atLeast"/>
              <w:rPr>
                <w:rFonts w:ascii="Helvetica" w:eastAsia="Times New Roman" w:hAnsi="Helvetica" w:cs="Helvetica"/>
                <w:b/>
                <w:bCs/>
                <w:sz w:val="36"/>
                <w:szCs w:val="36"/>
                <w:lang w:eastAsia="en-AU"/>
              </w:rPr>
            </w:pPr>
            <w:r w:rsidRPr="002B5700">
              <w:rPr>
                <w:rFonts w:ascii="Helvetica" w:eastAsia="Times New Roman" w:hAnsi="Helvetica" w:cs="Helvetica"/>
                <w:b/>
                <w:bCs/>
                <w:sz w:val="36"/>
                <w:szCs w:val="36"/>
                <w:lang w:eastAsia="en-AU"/>
              </w:rPr>
              <w:t xml:space="preserve">Other </w:t>
            </w:r>
            <w:r w:rsidR="009C243C" w:rsidRPr="002B5700">
              <w:rPr>
                <w:rFonts w:ascii="Helvetica" w:eastAsia="Times New Roman" w:hAnsi="Helvetica" w:cs="Helvetica"/>
                <w:b/>
                <w:bCs/>
                <w:sz w:val="36"/>
                <w:szCs w:val="36"/>
                <w:lang w:eastAsia="en-AU"/>
              </w:rPr>
              <w:t xml:space="preserve">New </w:t>
            </w:r>
            <w:r w:rsidR="00570C42" w:rsidRPr="002B5700">
              <w:rPr>
                <w:rFonts w:ascii="Helvetica" w:eastAsia="Times New Roman" w:hAnsi="Helvetica" w:cs="Helvetica"/>
                <w:b/>
                <w:bCs/>
                <w:sz w:val="36"/>
                <w:szCs w:val="36"/>
                <w:lang w:eastAsia="en-AU"/>
              </w:rPr>
              <w:t>Features</w:t>
            </w:r>
            <w:r w:rsidRPr="002B5700">
              <w:rPr>
                <w:rFonts w:ascii="Helvetica" w:eastAsia="Times New Roman" w:hAnsi="Helvetica" w:cs="Helvetica"/>
                <w:b/>
                <w:bCs/>
                <w:sz w:val="36"/>
                <w:szCs w:val="36"/>
                <w:lang w:eastAsia="en-AU"/>
              </w:rPr>
              <w:t>:</w:t>
            </w:r>
          </w:p>
          <w:p w14:paraId="357F9737" w14:textId="48A115D2" w:rsidR="007F4DED" w:rsidRPr="00CD4C7F" w:rsidRDefault="007F4DED" w:rsidP="00CD4C7F">
            <w:pPr>
              <w:numPr>
                <w:ilvl w:val="0"/>
                <w:numId w:val="1"/>
              </w:numPr>
              <w:tabs>
                <w:tab w:val="clear" w:pos="720"/>
              </w:tabs>
              <w:spacing w:before="330" w:after="100" w:afterAutospacing="1" w:line="360" w:lineRule="auto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CD4C7F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An auto-save function has been implemented so that no answers or results can</w:t>
            </w:r>
            <w:r w:rsidR="00CD4C7F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 </w:t>
            </w:r>
            <w:r w:rsidRPr="00CD4C7F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be lost</w:t>
            </w:r>
          </w:p>
          <w:p w14:paraId="7AD8D9A4" w14:textId="77777777" w:rsidR="007F4DED" w:rsidRPr="007F4DED" w:rsidRDefault="007F4DED" w:rsidP="00126005">
            <w:pPr>
              <w:numPr>
                <w:ilvl w:val="0"/>
                <w:numId w:val="1"/>
              </w:numPr>
              <w:spacing w:before="240" w:after="100" w:afterAutospacing="1" w:line="300" w:lineRule="atLeast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Additional new tests</w:t>
            </w:r>
          </w:p>
          <w:p w14:paraId="6C225F69" w14:textId="77777777" w:rsidR="007F4DED" w:rsidRPr="007F4DED" w:rsidRDefault="007F4DED" w:rsidP="007F4DED">
            <w:pPr>
              <w:numPr>
                <w:ilvl w:val="0"/>
                <w:numId w:val="1"/>
              </w:numPr>
              <w:spacing w:before="330" w:after="100" w:afterAutospacing="1" w:line="300" w:lineRule="atLeast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Rapid and reliable access to tests</w:t>
            </w:r>
          </w:p>
          <w:p w14:paraId="7DB342A4" w14:textId="1837010B" w:rsidR="007F4DED" w:rsidRPr="007F4DED" w:rsidRDefault="007F4DED" w:rsidP="00955D66">
            <w:pPr>
              <w:spacing w:before="330" w:after="100" w:afterAutospacing="1" w:line="300" w:lineRule="atLeast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</w:p>
        </w:tc>
      </w:tr>
      <w:tr w:rsidR="007F4DED" w:rsidRPr="007F4DED" w14:paraId="107F5405" w14:textId="77777777" w:rsidTr="00CD4C7F">
        <w:trPr>
          <w:jc w:val="center"/>
        </w:trPr>
        <w:tc>
          <w:tcPr>
            <w:tcW w:w="10148" w:type="dxa"/>
            <w:shd w:val="clear" w:color="auto" w:fill="FFFFFF"/>
            <w:vAlign w:val="center"/>
            <w:hideMark/>
          </w:tcPr>
          <w:p w14:paraId="51DA11E3" w14:textId="77777777" w:rsidR="007F4DED" w:rsidRPr="002B5700" w:rsidRDefault="007F4DED" w:rsidP="007F4DED">
            <w:pPr>
              <w:spacing w:before="100" w:beforeAutospacing="1" w:after="100" w:afterAutospacing="1" w:line="300" w:lineRule="atLeast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en-AU"/>
              </w:rPr>
            </w:pPr>
            <w:r w:rsidRPr="002B5700">
              <w:rPr>
                <w:rFonts w:ascii="Helvetica" w:eastAsia="Times New Roman" w:hAnsi="Helvetica" w:cs="Helvetica"/>
                <w:b/>
                <w:bCs/>
                <w:sz w:val="30"/>
                <w:szCs w:val="30"/>
                <w:lang w:eastAsia="en-AU"/>
              </w:rPr>
              <w:t>ONLINE EXAM FEATURES AND BENEFITS FOR SCHOOLS</w:t>
            </w:r>
          </w:p>
          <w:p w14:paraId="35ED1306" w14:textId="77777777" w:rsidR="007F4DED" w:rsidRPr="007F4DED" w:rsidRDefault="007F4DED" w:rsidP="003D2189">
            <w:pPr>
              <w:numPr>
                <w:ilvl w:val="0"/>
                <w:numId w:val="2"/>
              </w:numPr>
              <w:spacing w:after="0" w:line="360" w:lineRule="auto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The format and style of questions will follow those of the NAPLAN examinations.</w:t>
            </w:r>
          </w:p>
          <w:p w14:paraId="05CBEF53" w14:textId="77777777" w:rsidR="007F4DED" w:rsidRPr="007F4DED" w:rsidRDefault="007F4DED" w:rsidP="003D2189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The results for the Numeracy, Reading and Language Conventions papers will</w:t>
            </w: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 </w:t>
            </w:r>
          </w:p>
          <w:p w14:paraId="1A2D25A1" w14:textId="77777777" w:rsidR="007F4DED" w:rsidRPr="007F4DED" w:rsidRDefault="007F4DED" w:rsidP="003D2189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be immediately emailed to the head teacher with full data analysis. Student </w:t>
            </w:r>
          </w:p>
          <w:p w14:paraId="705ED315" w14:textId="77777777" w:rsidR="007F4DED" w:rsidRPr="007F4DED" w:rsidRDefault="007F4DED" w:rsidP="003D2189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responses for the Literacy Writing paper will be emailed to the head teacher </w:t>
            </w:r>
          </w:p>
          <w:p w14:paraId="62FF93AF" w14:textId="5109646F" w:rsidR="007F4DED" w:rsidRPr="007F4DED" w:rsidRDefault="007F4DED" w:rsidP="003D2189">
            <w:pPr>
              <w:spacing w:after="100" w:afterAutospacing="1" w:line="300" w:lineRule="atLeast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along with a detailed marking scheme as a marking guideline.</w:t>
            </w:r>
          </w:p>
          <w:p w14:paraId="01D19DDC" w14:textId="7588D8E3" w:rsidR="007F4DED" w:rsidRPr="00864489" w:rsidRDefault="007F4DED" w:rsidP="00CD4C7F">
            <w:pPr>
              <w:numPr>
                <w:ilvl w:val="0"/>
                <w:numId w:val="2"/>
              </w:numPr>
              <w:spacing w:after="0" w:line="360" w:lineRule="auto"/>
              <w:ind w:hanging="309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</w:pPr>
            <w:r w:rsidRPr="00864489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The data analysis allows the head teacher to view individual student responses to individual questions. Specifically, for each multiple-choice </w:t>
            </w:r>
            <w:r w:rsidRPr="00864489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lastRenderedPageBreak/>
              <w:t>question you will also be able to see a list of the students who answered it correctly and incorrectly, as well as the lists of students who selected each of the incorrect answers.</w:t>
            </w:r>
          </w:p>
          <w:p w14:paraId="3BE66FEF" w14:textId="77777777" w:rsidR="007F4DED" w:rsidRPr="007F4DED" w:rsidRDefault="007F4DED" w:rsidP="00CD4C7F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Students’ individual results can be generated in report format from the data </w:t>
            </w:r>
          </w:p>
          <w:p w14:paraId="2DB996E3" w14:textId="77777777" w:rsidR="007F4DED" w:rsidRPr="007F4DED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analysis. These reports can be given out to students as a way of tracking </w:t>
            </w:r>
          </w:p>
          <w:p w14:paraId="61A1A902" w14:textId="1260FC3E" w:rsidR="007F4DED" w:rsidRPr="007F4DED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learning progress.</w:t>
            </w:r>
          </w:p>
          <w:p w14:paraId="44B30C11" w14:textId="77777777" w:rsidR="007F4DED" w:rsidRPr="007F4DED" w:rsidRDefault="007F4DED" w:rsidP="009F2122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Teachers and students will have access to fully worked solutions for the </w:t>
            </w:r>
          </w:p>
          <w:p w14:paraId="4F64AC2A" w14:textId="77777777" w:rsidR="007F4DED" w:rsidRPr="007F4DED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Numeracy paper after they have completed the test as a form of feedback. </w:t>
            </w:r>
          </w:p>
          <w:p w14:paraId="47029CD0" w14:textId="77777777" w:rsidR="007F4DED" w:rsidRPr="007F4DED" w:rsidRDefault="007F4DED" w:rsidP="00CD4C7F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Students can confirm their own solutions or identify the point at which they lost </w:t>
            </w:r>
          </w:p>
          <w:p w14:paraId="11DD9264" w14:textId="642DAAE9" w:rsidR="007F4DED" w:rsidRPr="007F4DED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their way.</w:t>
            </w:r>
          </w:p>
          <w:p w14:paraId="1494F3A7" w14:textId="77777777" w:rsidR="007F4DED" w:rsidRPr="007F4DED" w:rsidRDefault="007F4DED" w:rsidP="009F2122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The questions can also be grouped by the syllabus </w:t>
            </w:r>
            <w:proofErr w:type="spellStart"/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substrands</w:t>
            </w:r>
            <w:proofErr w:type="spellEnd"/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 from which </w:t>
            </w:r>
          </w:p>
          <w:p w14:paraId="023AB1E6" w14:textId="77777777" w:rsidR="007F4DED" w:rsidRPr="007F4DED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they come or in order, according to the number of students who answered </w:t>
            </w:r>
          </w:p>
          <w:p w14:paraId="1CEA9863" w14:textId="5FD5D811" w:rsidR="007F4DED" w:rsidRPr="007F4DED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i</w:t>
            </w: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ncorrectly or correctly, enabling quick identification of areas of strengths or </w:t>
            </w:r>
          </w:p>
          <w:p w14:paraId="7C45B694" w14:textId="20C767EC" w:rsidR="007F4DED" w:rsidRPr="007F4DED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weaknesses.</w:t>
            </w:r>
          </w:p>
          <w:p w14:paraId="5CCBF075" w14:textId="77777777" w:rsidR="007F4DED" w:rsidRPr="007F4DED" w:rsidRDefault="007F4DED" w:rsidP="009F2122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The online tests are highly beneficial to both students and teachers and will be </w:t>
            </w:r>
          </w:p>
          <w:p w14:paraId="0D2F7685" w14:textId="77777777" w:rsidR="00D25D55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very affordable to schools, at </w:t>
            </w:r>
            <w:r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just $</w:t>
            </w:r>
            <w:r w:rsidR="00403B27"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2</w:t>
            </w:r>
            <w:r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 xml:space="preserve"> per student for the Numeracy paper </w:t>
            </w:r>
          </w:p>
          <w:p w14:paraId="197A4B12" w14:textId="6568ED54" w:rsidR="007F4DED" w:rsidRPr="00D25D55" w:rsidRDefault="007F4DED" w:rsidP="009F2122">
            <w:pPr>
              <w:spacing w:after="0" w:line="360" w:lineRule="auto"/>
              <w:ind w:left="720"/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en-AU"/>
              </w:rPr>
            </w:pPr>
            <w:r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and $</w:t>
            </w:r>
            <w:r w:rsidR="00403B27"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2</w:t>
            </w:r>
            <w:r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 per student for all three of the Literacy papers.</w:t>
            </w:r>
          </w:p>
          <w:p w14:paraId="6A3E8603" w14:textId="6DD78CB2" w:rsidR="00864489" w:rsidRPr="00864489" w:rsidRDefault="007F4DED" w:rsidP="006537FC">
            <w:pPr>
              <w:spacing w:after="0" w:line="360" w:lineRule="auto"/>
              <w:ind w:left="720"/>
              <w:jc w:val="both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Special discounts are offered for larger purchases over $</w:t>
            </w:r>
            <w:r w:rsidR="00A1763E"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1 0</w:t>
            </w:r>
            <w:r w:rsidRPr="00D25D5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00</w:t>
            </w:r>
            <w:r w:rsidR="00126005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.</w:t>
            </w: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 </w:t>
            </w:r>
          </w:p>
          <w:p w14:paraId="039EBC65" w14:textId="4DD0FFC3" w:rsidR="007F4DED" w:rsidRDefault="0057751E" w:rsidP="0072388C">
            <w:pPr>
              <w:spacing w:after="0" w:line="360" w:lineRule="auto"/>
              <w:ind w:left="720"/>
              <w:jc w:val="both"/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</w:pPr>
            <w:r w:rsidRPr="0057751E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>If applicable, p</w:t>
            </w:r>
            <w:r w:rsidR="007F4DED" w:rsidRPr="0057751E">
              <w:rPr>
                <w:rFonts w:ascii="Helvetica" w:eastAsia="Times New Roman" w:hAnsi="Helvetica" w:cs="Helvetica"/>
                <w:b/>
                <w:bCs/>
                <w:color w:val="0000FF"/>
                <w:sz w:val="27"/>
                <w:szCs w:val="27"/>
                <w:lang w:eastAsia="en-AU"/>
              </w:rPr>
              <w:t xml:space="preserve">lease send an email to </w:t>
            </w:r>
            <w:hyperlink r:id="rId5" w:history="1">
              <w:r w:rsidR="006537FC" w:rsidRPr="00DE5715">
                <w:rPr>
                  <w:rStyle w:val="Hyperlink"/>
                  <w:rFonts w:ascii="Helvetica" w:eastAsia="Times New Roman" w:hAnsi="Helvetica" w:cs="Helvetica"/>
                  <w:b/>
                  <w:bCs/>
                  <w:sz w:val="27"/>
                  <w:szCs w:val="27"/>
                  <w:lang w:eastAsia="en-AU"/>
                </w:rPr>
                <w:t>info@learnerleaderonline.com</w:t>
              </w:r>
            </w:hyperlink>
          </w:p>
          <w:p w14:paraId="4321D3DE" w14:textId="77777777" w:rsidR="006537FC" w:rsidRPr="0057751E" w:rsidRDefault="006537FC" w:rsidP="006537FC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/>
                <w:bCs/>
                <w:color w:val="0000FF"/>
                <w:sz w:val="21"/>
                <w:szCs w:val="21"/>
                <w:lang w:eastAsia="en-AU"/>
              </w:rPr>
            </w:pPr>
          </w:p>
          <w:p w14:paraId="7BAE33C6" w14:textId="2E875EB5" w:rsidR="007F4DED" w:rsidRPr="007F4DED" w:rsidRDefault="007F4DED" w:rsidP="00CD4C7F">
            <w:pPr>
              <w:spacing w:after="0" w:line="360" w:lineRule="auto"/>
              <w:ind w:left="694"/>
              <w:jc w:val="both"/>
              <w:rPr>
                <w:rFonts w:ascii="Helvetica" w:eastAsia="Times New Roman" w:hAnsi="Helvetica" w:cs="Helvetica"/>
                <w:color w:val="00017F"/>
                <w:sz w:val="21"/>
                <w:szCs w:val="21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To sign up for these online tests, the school's NAPLAN manager has to register an</w:t>
            </w:r>
            <w:r w:rsidR="00CD4C7F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 </w:t>
            </w: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account and after the account has been approved, further details about the conditions of the exams will be sent to the NAPLAN manager's email. </w:t>
            </w:r>
          </w:p>
          <w:p w14:paraId="2D6568C1" w14:textId="77777777" w:rsidR="007F4DED" w:rsidRDefault="007F4DED" w:rsidP="0072388C">
            <w:pPr>
              <w:spacing w:after="0" w:line="360" w:lineRule="auto"/>
              <w:ind w:firstLine="694"/>
              <w:jc w:val="both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Please click here </w:t>
            </w:r>
            <w:hyperlink r:id="rId6" w:tgtFrame="_blank" w:history="1">
              <w:r w:rsidRPr="007F4DED">
                <w:rPr>
                  <w:rFonts w:ascii="Helvetica" w:eastAsia="Times New Roman" w:hAnsi="Helvetica" w:cs="Helvetica"/>
                  <w:b/>
                  <w:bCs/>
                  <w:sz w:val="27"/>
                  <w:szCs w:val="27"/>
                  <w:lang w:eastAsia="en-AU"/>
                </w:rPr>
                <w:t>https://learnerleaderonline. com</w:t>
              </w:r>
              <w:r w:rsidRPr="007F4DED">
                <w:rPr>
                  <w:rFonts w:ascii="Helvetica" w:eastAsia="Times New Roman" w:hAnsi="Helvetica" w:cs="Helvetica"/>
                  <w:color w:val="0000FF"/>
                  <w:sz w:val="27"/>
                  <w:szCs w:val="27"/>
                  <w:u w:val="single"/>
                  <w:lang w:eastAsia="en-AU"/>
                </w:rPr>
                <w:t> </w:t>
              </w:r>
            </w:hyperlink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and then select Primary or </w:t>
            </w:r>
          </w:p>
          <w:p w14:paraId="65051EE6" w14:textId="24541D0F" w:rsidR="007F4DED" w:rsidRPr="007F4DED" w:rsidRDefault="00403B27" w:rsidP="0072388C">
            <w:pPr>
              <w:spacing w:after="0" w:line="360" w:lineRule="auto"/>
              <w:ind w:firstLine="694"/>
              <w:jc w:val="both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</w:pPr>
            <w:r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High school</w:t>
            </w:r>
            <w:r w:rsidR="007F4DED" w:rsidRPr="007F4DED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 xml:space="preserve"> in the School Access, to see NAPLAN exam samples</w:t>
            </w:r>
            <w:r w:rsidR="000B153F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en-AU"/>
              </w:rPr>
              <w:t>.</w:t>
            </w:r>
          </w:p>
        </w:tc>
      </w:tr>
      <w:tr w:rsidR="007F4DED" w:rsidRPr="007F4DED" w14:paraId="10099E69" w14:textId="77777777" w:rsidTr="00CD4C7F">
        <w:trPr>
          <w:jc w:val="center"/>
        </w:trPr>
        <w:tc>
          <w:tcPr>
            <w:tcW w:w="10148" w:type="dxa"/>
            <w:shd w:val="clear" w:color="auto" w:fill="FFFFFF"/>
            <w:vAlign w:val="center"/>
            <w:hideMark/>
          </w:tcPr>
          <w:p w14:paraId="7FC6FDF5" w14:textId="59EAE897" w:rsidR="007F4DED" w:rsidRPr="007F4DED" w:rsidRDefault="007F4DED" w:rsidP="007F4DED">
            <w:pPr>
              <w:spacing w:before="100" w:beforeAutospacing="1" w:after="100" w:afterAutospacing="1" w:line="300" w:lineRule="atLeast"/>
              <w:outlineLvl w:val="2"/>
              <w:rPr>
                <w:rFonts w:ascii="Helvetica" w:eastAsia="Times New Roman" w:hAnsi="Helvetica" w:cs="Helvetica"/>
                <w:b/>
                <w:bCs/>
                <w:color w:val="00017F"/>
                <w:sz w:val="27"/>
                <w:szCs w:val="27"/>
                <w:lang w:eastAsia="en-AU"/>
              </w:rPr>
            </w:pPr>
          </w:p>
        </w:tc>
      </w:tr>
    </w:tbl>
    <w:p w14:paraId="1CCDB90A" w14:textId="65B95A91" w:rsidR="0020627C" w:rsidRDefault="0020627C" w:rsidP="000B153F"/>
    <w:sectPr w:rsidR="00206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26635"/>
    <w:multiLevelType w:val="multilevel"/>
    <w:tmpl w:val="9A10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F71CC7"/>
    <w:multiLevelType w:val="multilevel"/>
    <w:tmpl w:val="4BD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4917314">
    <w:abstractNumId w:val="1"/>
  </w:num>
  <w:num w:numId="2" w16cid:durableId="1022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ED"/>
    <w:rsid w:val="000B153F"/>
    <w:rsid w:val="00126005"/>
    <w:rsid w:val="00140410"/>
    <w:rsid w:val="0018577B"/>
    <w:rsid w:val="001C62D7"/>
    <w:rsid w:val="001C6F41"/>
    <w:rsid w:val="0020627C"/>
    <w:rsid w:val="00224C57"/>
    <w:rsid w:val="00235ADE"/>
    <w:rsid w:val="002B5700"/>
    <w:rsid w:val="00315C09"/>
    <w:rsid w:val="003D2189"/>
    <w:rsid w:val="00403B27"/>
    <w:rsid w:val="0043099C"/>
    <w:rsid w:val="004C7D1A"/>
    <w:rsid w:val="00543EC3"/>
    <w:rsid w:val="00570C42"/>
    <w:rsid w:val="0057751E"/>
    <w:rsid w:val="00617880"/>
    <w:rsid w:val="006534BC"/>
    <w:rsid w:val="006537FC"/>
    <w:rsid w:val="006A254C"/>
    <w:rsid w:val="006B7C0D"/>
    <w:rsid w:val="00714D7C"/>
    <w:rsid w:val="0072388C"/>
    <w:rsid w:val="007E44B5"/>
    <w:rsid w:val="007F4DED"/>
    <w:rsid w:val="00864489"/>
    <w:rsid w:val="00881614"/>
    <w:rsid w:val="00955D66"/>
    <w:rsid w:val="009C243C"/>
    <w:rsid w:val="009D21FC"/>
    <w:rsid w:val="009F2122"/>
    <w:rsid w:val="00A1763E"/>
    <w:rsid w:val="00B55993"/>
    <w:rsid w:val="00B86E6A"/>
    <w:rsid w:val="00C10C76"/>
    <w:rsid w:val="00C24C5D"/>
    <w:rsid w:val="00CD4C7F"/>
    <w:rsid w:val="00CF0053"/>
    <w:rsid w:val="00D25D55"/>
    <w:rsid w:val="00D9187B"/>
    <w:rsid w:val="00E822D3"/>
    <w:rsid w:val="00EE2946"/>
    <w:rsid w:val="00EE4A02"/>
    <w:rsid w:val="00EF071E"/>
    <w:rsid w:val="00F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4C6C"/>
  <w15:chartTrackingRefBased/>
  <w15:docId w15:val="{68D56D3C-B989-4A0E-AE4D-53C0E763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4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7F4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4DE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F4DE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F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F4DED"/>
    <w:rPr>
      <w:b/>
      <w:bCs/>
    </w:rPr>
  </w:style>
  <w:style w:type="character" w:styleId="Hyperlink">
    <w:name w:val="Hyperlink"/>
    <w:basedOn w:val="DefaultParagraphFont"/>
    <w:uiPriority w:val="99"/>
    <w:unhideWhenUsed/>
    <w:rsid w:val="007F4D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rleaderonline.com/" TargetMode="External"/><Relationship Id="rId5" Type="http://schemas.openxmlformats.org/officeDocument/2006/relationships/hyperlink" Target="mailto:info@learnerleader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Sharma</dc:creator>
  <cp:keywords/>
  <dc:description/>
  <cp:lastModifiedBy>Sami El Hosri</cp:lastModifiedBy>
  <cp:revision>2</cp:revision>
  <dcterms:created xsi:type="dcterms:W3CDTF">2026-02-01T01:54:00Z</dcterms:created>
  <dcterms:modified xsi:type="dcterms:W3CDTF">2026-02-01T01:54:00Z</dcterms:modified>
</cp:coreProperties>
</file>